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7 Agreements of Brainstorming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Judgement-free zone: Don’t dismiss or criticize any ideas.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Build on the ideas of others: No “buts.” Only “ands.”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Encourage wild ideas: </w:t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Think naively, keeping all knowledge of what is feasible to the side. Embrace out-of-the box ideas since they can be innovative solutions.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Aim for quantity: Generate as many ideas as possible.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Be visual: Use sketches or models to convey your ideas.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One conversation at a time: No interrupting, no dismissing, no disrespect.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color w:val="32313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23132"/>
                <w:sz w:val="28"/>
                <w:szCs w:val="28"/>
                <w:rtl w:val="0"/>
              </w:rPr>
              <w:t xml:space="preserve">Be optimistic.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